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7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НА СОГЛАСОВАНИИ до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18.06.202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6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работке административного регламента предоставления муниципальной услуги 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00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на кадастровом плане 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территории»)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далее – регламент, муниципальная услуга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</w:t>
      </w:r>
      <w:r>
        <w:rPr>
          <w:rFonts w:ascii="Times New Roman" w:hAnsi="Times New Roman" w:cs="Times New Roman"/>
          <w:sz w:val="28"/>
          <w:szCs w:val="28"/>
        </w:rPr>
        <w:t xml:space="preserve">м лицам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 предпринимателям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</w:t>
      </w:r>
      <w:r>
        <w:rPr>
          <w:rFonts w:ascii="Times New Roman" w:hAnsi="Times New Roman" w:cs="Times New Roman"/>
          <w:sz w:val="28"/>
          <w:szCs w:val="28"/>
        </w:rPr>
        <w:t xml:space="preserve">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«Единый портал государственных и муниципальных услуг (функций)».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>
        <w:rPr>
          <w:rFonts w:ascii="Times New Roman" w:hAnsi="Times New Roman" w:cs="Times New Roman"/>
          <w:sz w:val="28"/>
          <w:szCs w:val="28"/>
        </w:rPr>
        <w:t xml:space="preserve">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утверждении схемы)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1)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отказе в предоставлении муниципальной услуги)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2)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 10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личном обращении заявителя - </w:t>
      </w:r>
      <w:r>
        <w:rPr>
          <w:rFonts w:ascii="Times New Roman" w:hAnsi="Times New Roman" w:cs="Times New Roman"/>
          <w:sz w:val="28"/>
          <w:szCs w:val="28"/>
        </w:rPr>
        <w:t xml:space="preserve">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почтовой связью в ОМСУ - 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государственной услуги, - Единый портал,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Образование земельных участков из земель или земельных участков, государственная собственность на которые не разграничена, допускается в соответствии с утвержденной схемой р</w:t>
      </w:r>
      <w:r>
        <w:rPr>
          <w:rFonts w:ascii="Times New Roman" w:hAnsi="Times New Roman" w:cs="Times New Roman"/>
          <w:sz w:val="28"/>
          <w:szCs w:val="28"/>
        </w:rPr>
        <w:t xml:space="preserve">асположения земельного участка или земельных участков на кадастровом плане территории при отсутствии утвержденного проекта межевания территории, за исключением случаев, в которых образование земельных участков осуществляется исключительно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 проектом межевания территории.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</w:t>
      </w:r>
      <w:r>
        <w:rPr>
          <w:rFonts w:ascii="Times New Roman" w:hAnsi="Times New Roman" w:cs="Times New Roman"/>
          <w:sz w:val="28"/>
          <w:szCs w:val="28"/>
        </w:rPr>
        <w:t xml:space="preserve">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tabs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/>
      <w:bookmarkStart w:id="1" w:name="P10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3.3.1. </w:t>
      </w: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1" w:tooltip="https://login.consultant.ru/link/?req=doc&amp;base=SPB&amp;n=316702&amp;dst=101254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          №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5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6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7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3.3.5.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rFonts w:ascii="Calibri" w:hAnsi="Calibri" w:eastAsia="Times New Roman" w:cs="Calibri"/>
          <w:szCs w:val="20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запроса 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Росреестр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 Основания для отказа в предоставлении государственной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10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пребывания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либо места нахождения не предусмотрена.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предоставления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Формы запроса о предоставлении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 документов, необходимых для предоставления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Условные сокращения: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ОМСУ – органы местного самоуправления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ФГИС ЕЦП НСПД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ц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 «Единая цифровая платформа «Национальная система пространственных данных»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Условные обозначения: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ЮЛ – заявителем является юридическое лицо;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– представитель заявителя;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д) 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е) ЕПГУ – документы подаются посредством портала;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ж) ПС – документы подаются посредством почтовой связи;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Л - документы подаются при личном посещении ОМСУ, МФЦ;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и) О – представляется оригинал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л)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представляется копия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н) Д(1) – документы представляются в одном экземпляре;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о) Д(2) – документы представляются в двух экземплярах.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717"/>
        </w:trPr>
        <w:tc>
          <w:tcPr>
            <w:tcW w:w="420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Результат предоставления государственной услуги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48"/>
        </w:trPr>
        <w:tc>
          <w:tcPr>
            <w:tcW w:w="420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ешение об утверждении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схемы расположения земельного участка или земельных участков на кадастровом плане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территории муниципального образования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tbl>
      <w:tblPr>
        <w:tblW w:w="9767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о предоставлении муниципальной услуги (приложение к настоящему административному регламенту –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образец № 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ЭП, 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включая вид на жительство и удостоверение беженца, с указанием информации о страницах документа, удостоверяющего личность, приобщаемых к делу.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хема расположения земельного участка или земельных участков на кадастровом плане территории, в форме документа на бумажном носителе (оригина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л) или в форме электронного документа,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участка, расположенног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 в границах населенных пунктов.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cyan"/>
                <w:lang w:eastAsia="ru-RU"/>
              </w:rPr>
              <w:t xml:space="preserve">Подготовка схемы в форме электронного документа может осуществляться с использованием пространственных данных и сведений, содержащихся во ФГИС ЕЦП НСПД, а также электронных сервисов указанной информационной системы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Учредительные документы (при обращении юридического лица)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физического (юридического) лица или индивидуального предпринимателя,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Правоустанавливающие документы и (или)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правоудостоверяющие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случае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если исходный земельный участок предоставлен третьим лицам, требуется представить согласие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залогодержателей исходных земельных участков, в случае, если права собственности на такой земельный участок обременены залогом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9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Единого государственного реестра юридических лиц (ЕГРЮЛ)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3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Сведения (выписка)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Выписка из ЕГРН в отношении земельных участков или уведомление об отсутствии в ЕГРН запрашиваемых сведений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Согласование или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tbl>
      <w:tblPr>
        <w:tblW w:w="1030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6917"/>
        <w:gridCol w:w="75"/>
        <w:gridCol w:w="2670"/>
      </w:tblGrid>
      <w:tr>
        <w:tblPrEx/>
        <w:trPr>
          <w:trHeight w:val="313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в орган государственной власти, орган местного самоуправления, в полномочия которых не входит предоставление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государственной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схема расположения земельного участка не соответствует по форме, формату или требованиям к ее подготовке, которые установлены Приказом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Росреестра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 от 19.04.2022 №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/0148 «Об утверждении требований к подготовке схемы расположения земельного участка или земельных участков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(пункт 12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не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(подпункт 4 пункта 16 статьи 11.10 Земельного кодекса Российской Федерации);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полное или частичное совпадение местоположения земельного участка, образование которого предусмотрено схемой его расположени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(подпункт 2 пункта 16 статьи 11.10 Земельного кодекса Российской Федерации)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расположение земельного участка, образование которого предусмотрено схемой расположения земельного участка, 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границах территории, для которой утвержден проект межевания территории, за исключением случаев, установленных федеральными законами (подпункт 5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в) разра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 (подпункт 3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(подпункт 6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gridSpan w:val="2"/>
            <w:tcW w:w="6992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д) п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670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2969"/>
        <w:gridCol w:w="3420"/>
        <w:gridCol w:w="3182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82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 №_________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схемы расположения земельного участка (земельных участков)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Срок действия настоящего решения составляет два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уполномоченного лица                                           Ф.И.О. уполномоченного лица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подпись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___________________________________________________________________________________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От___________№____________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 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отказа: 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информируем: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817"/>
        <w:gridCol w:w="2373"/>
        <w:gridCol w:w="1595"/>
        <w:gridCol w:w="1570"/>
        <w:gridCol w:w="32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От___________________________________                                     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(для юридических лиц - полное название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«__» __________ 20___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Сведения о заявителе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2.3.2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Сведения по услуге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чего образуется земельный участок? (Раздел/Объединение)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заявителя на земельный участок зарегистрировано в ЕГРН?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землепользователей у исходного земельного участка?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земельный участок находится в залоге?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Сведения о земельном участк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Прикладываемые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прикладываемого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земельных участков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Правоустанавливающий документ на объект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залогодержателей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землепользователей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услуги прошу: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носителе на почтовый адрес (указать адрес): 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Указывается один из перечисленных способов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&lt;*&gt; Адрес МФЦ указывается при подаче документов посредством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4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1433"/>
        <w:gridCol w:w="2277"/>
        <w:gridCol w:w="6711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5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_____________________________________________(наименование заявителя (фамилия, имя, отчеств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граждан, полное наименование организации, фамилия, имя, отчество руководителя - для юридических лиц), ____________________________________ его почтовый индекс и адрес, телефон, адрес электронной почты)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отказе в приеме документов, необходимых для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Неполное заполнение полей в форме заявления, в том числе в интерактивной форме заявления на ЕПГУ;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неполного комплекта документов,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Наличие противоречивых сведений в заявлении и приложенных к нему документах;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Заявление подано в орган государственной власти, орган местного самоуправления, в полномочия которых не входит предоставление услуги. Дополнительная информация: _______________________________________. 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вправе повторно обратиться в уполномоченный орган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уполномоченный орган, а также в судебном порядке.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tbl>
      <w:tblPr>
        <w:tblW w:w="10305" w:type="dxa"/>
        <w:tblInd w:w="1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917"/>
      </w:tblGrid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r/>
      <w:bookmarkStart w:id="2" w:name="_GoBack"/>
      <w:r/>
      <w:bookmarkEnd w:id="2"/>
      <w:r/>
      <w:r/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8"/>
      </w:pPr>
      <w:r>
        <w:rPr>
          <w:rStyle w:val="900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 xml:space="preserve">Для муниципальных районов (</w:t>
      </w:r>
      <w:r>
        <w:rPr>
          <w:rFonts w:ascii="Times New Roman" w:hAnsi="Times New Roman" w:cs="Times New Roman"/>
          <w:bCs/>
        </w:rPr>
        <w:t xml:space="preserve">городского и муниципального округов)</w:t>
      </w:r>
      <w:r>
        <w:rPr>
          <w:rFonts w:ascii="Times New Roman" w:hAnsi="Times New Roman" w:cs="Times New Roman"/>
          <w:bCs/>
        </w:rPr>
        <w:t xml:space="preserve"> и городских поселений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41001791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21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7">
    <w:name w:val="Heading 1"/>
    <w:basedOn w:val="891"/>
    <w:next w:val="891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8">
    <w:name w:val="Heading 1 Char"/>
    <w:basedOn w:val="892"/>
    <w:link w:val="717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91"/>
    <w:next w:val="891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basedOn w:val="892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91"/>
    <w:next w:val="891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basedOn w:val="892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91"/>
    <w:next w:val="891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basedOn w:val="892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91"/>
    <w:next w:val="891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basedOn w:val="892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2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2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91"/>
    <w:next w:val="891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2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91"/>
    <w:uiPriority w:val="34"/>
    <w:qFormat/>
    <w:pPr>
      <w:contextualSpacing/>
      <w:ind w:left="720"/>
    </w:pPr>
  </w:style>
  <w:style w:type="paragraph" w:styleId="736">
    <w:name w:val="No Spacing"/>
    <w:uiPriority w:val="1"/>
    <w:qFormat/>
    <w:pPr>
      <w:spacing w:before="0" w:after="0" w:line="240" w:lineRule="auto"/>
    </w:pPr>
  </w:style>
  <w:style w:type="paragraph" w:styleId="737">
    <w:name w:val="Title"/>
    <w:basedOn w:val="891"/>
    <w:next w:val="891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basedOn w:val="892"/>
    <w:link w:val="737"/>
    <w:uiPriority w:val="10"/>
    <w:rPr>
      <w:sz w:val="48"/>
      <w:szCs w:val="48"/>
    </w:rPr>
  </w:style>
  <w:style w:type="paragraph" w:styleId="739">
    <w:name w:val="Subtitle"/>
    <w:basedOn w:val="891"/>
    <w:next w:val="891"/>
    <w:link w:val="740"/>
    <w:uiPriority w:val="11"/>
    <w:qFormat/>
    <w:pPr>
      <w:spacing w:before="200" w:after="200"/>
    </w:pPr>
    <w:rPr>
      <w:sz w:val="24"/>
      <w:szCs w:val="24"/>
    </w:rPr>
  </w:style>
  <w:style w:type="character" w:styleId="740">
    <w:name w:val="Subtitle Char"/>
    <w:basedOn w:val="892"/>
    <w:link w:val="739"/>
    <w:uiPriority w:val="11"/>
    <w:rPr>
      <w:sz w:val="24"/>
      <w:szCs w:val="24"/>
    </w:rPr>
  </w:style>
  <w:style w:type="paragraph" w:styleId="741">
    <w:name w:val="Quote"/>
    <w:basedOn w:val="891"/>
    <w:next w:val="891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91"/>
    <w:next w:val="891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character" w:styleId="745">
    <w:name w:val="Header Char"/>
    <w:basedOn w:val="892"/>
    <w:link w:val="895"/>
    <w:uiPriority w:val="99"/>
  </w:style>
  <w:style w:type="paragraph" w:styleId="746">
    <w:name w:val="Footer"/>
    <w:basedOn w:val="891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basedOn w:val="892"/>
    <w:link w:val="746"/>
    <w:uiPriority w:val="99"/>
  </w:style>
  <w:style w:type="paragraph" w:styleId="748">
    <w:name w:val="Caption"/>
    <w:basedOn w:val="891"/>
    <w:next w:val="891"/>
    <w:link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892"/>
    <w:link w:val="748"/>
    <w:uiPriority w:val="35"/>
    <w:rPr>
      <w:b/>
      <w:bCs/>
      <w:color w:val="4f81bd" w:themeColor="accent1"/>
      <w:sz w:val="18"/>
      <w:szCs w:val="18"/>
    </w:rPr>
  </w:style>
  <w:style w:type="table" w:styleId="750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9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1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1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2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3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4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5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6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3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4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5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6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7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8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1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4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6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7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8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9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0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1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2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3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4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9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1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2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3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4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character" w:styleId="876">
    <w:name w:val="Footnote Text Char"/>
    <w:link w:val="898"/>
    <w:uiPriority w:val="99"/>
    <w:rPr>
      <w:sz w:val="18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2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>
    <w:name w:val="Header"/>
    <w:basedOn w:val="891"/>
    <w:link w:val="89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6" w:customStyle="1">
    <w:name w:val="Верхний колонтитул Знак"/>
    <w:basedOn w:val="892"/>
    <w:link w:val="895"/>
    <w:uiPriority w:val="99"/>
  </w:style>
  <w:style w:type="paragraph" w:styleId="89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8">
    <w:name w:val="footnote text"/>
    <w:basedOn w:val="891"/>
    <w:link w:val="89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99" w:customStyle="1">
    <w:name w:val="Текст сноски Знак"/>
    <w:basedOn w:val="892"/>
    <w:link w:val="898"/>
    <w:uiPriority w:val="99"/>
    <w:semiHidden/>
    <w:rPr>
      <w:sz w:val="20"/>
      <w:szCs w:val="20"/>
    </w:rPr>
  </w:style>
  <w:style w:type="character" w:styleId="900">
    <w:name w:val="footnote reference"/>
    <w:basedOn w:val="892"/>
    <w:uiPriority w:val="99"/>
    <w:semiHidden/>
    <w:unhideWhenUsed/>
    <w:rPr>
      <w:vertAlign w:val="superscript"/>
    </w:rPr>
  </w:style>
  <w:style w:type="table" w:styleId="901">
    <w:name w:val="Table Grid"/>
    <w:basedOn w:val="89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login.consultant.ru/link/?req=doc&amp;base=SPB&amp;n=316702&amp;dst=101254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Relationship Id="rId15" Type="http://schemas.openxmlformats.org/officeDocument/2006/relationships/hyperlink" Target="https://login.consultant.ru/link/?req=doc&amp;base=LAW&amp;n=494999&amp;dst=100189" TargetMode="External"/><Relationship Id="rId16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9</cp:revision>
  <dcterms:created xsi:type="dcterms:W3CDTF">2025-11-18T14:05:00Z</dcterms:created>
  <dcterms:modified xsi:type="dcterms:W3CDTF">2026-06-18T09:02:37Z</dcterms:modified>
</cp:coreProperties>
</file>